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74F1F" w14:textId="77777777" w:rsidR="00000A70" w:rsidRPr="005C1CB5" w:rsidRDefault="00000A70" w:rsidP="00C73C4E">
      <w:pPr>
        <w:jc w:val="center"/>
        <w:rPr>
          <w:rFonts w:ascii="Calibri" w:hAnsi="Calibri"/>
          <w:b/>
          <w:sz w:val="32"/>
          <w:szCs w:val="32"/>
        </w:rPr>
      </w:pPr>
    </w:p>
    <w:p w14:paraId="0EE6A5E6" w14:textId="38000F00" w:rsidR="00C73C4E" w:rsidRPr="005C1CB5" w:rsidRDefault="00B902D3" w:rsidP="00EF6E9E">
      <w:pPr>
        <w:jc w:val="center"/>
        <w:rPr>
          <w:rFonts w:ascii="Calibri" w:hAnsi="Calibri"/>
          <w:b/>
          <w:sz w:val="32"/>
          <w:szCs w:val="32"/>
        </w:rPr>
      </w:pPr>
      <w:r>
        <w:rPr>
          <w:rFonts w:ascii="Calibri" w:hAnsi="Calibri"/>
          <w:b/>
          <w:sz w:val="32"/>
          <w:szCs w:val="32"/>
        </w:rPr>
        <w:t>Investigating Body Mass Index</w:t>
      </w:r>
    </w:p>
    <w:p w14:paraId="10A67A27" w14:textId="77777777" w:rsidR="00C73C4E" w:rsidRPr="005C1CB5" w:rsidRDefault="00C73C4E" w:rsidP="002061B2">
      <w:pPr>
        <w:rPr>
          <w:rFonts w:ascii="Calibri" w:hAnsi="Calibri"/>
        </w:rPr>
      </w:pPr>
      <w:bookmarkStart w:id="0" w:name="_GoBack"/>
      <w:bookmarkEnd w:id="0"/>
    </w:p>
    <w:p w14:paraId="6650B19B" w14:textId="34EB2FC6" w:rsidR="00000A70" w:rsidRPr="008B13C2" w:rsidRDefault="002061B2" w:rsidP="002061B2">
      <w:pPr>
        <w:rPr>
          <w:rFonts w:ascii="Calibri" w:hAnsi="Calibri"/>
        </w:rPr>
      </w:pPr>
      <w:r w:rsidRPr="005C1CB5">
        <w:rPr>
          <w:rFonts w:ascii="Calibri" w:hAnsi="Calibri"/>
          <w:b/>
        </w:rPr>
        <w:t>Subject area</w:t>
      </w:r>
      <w:r w:rsidRPr="008B13C2">
        <w:rPr>
          <w:rFonts w:ascii="Calibri" w:hAnsi="Calibri"/>
        </w:rPr>
        <w:t xml:space="preserve">: </w:t>
      </w:r>
      <w:r w:rsidR="005C1CB5" w:rsidRPr="008B13C2">
        <w:rPr>
          <w:rFonts w:ascii="Calibri" w:hAnsi="Calibri"/>
        </w:rPr>
        <w:t>Social Sciences</w:t>
      </w:r>
      <w:r w:rsidR="008B13C2" w:rsidRPr="008B13C2">
        <w:rPr>
          <w:rFonts w:ascii="Calibri" w:hAnsi="Calibri"/>
        </w:rPr>
        <w:t xml:space="preserve">, </w:t>
      </w:r>
      <w:r w:rsidR="005C1CB5" w:rsidRPr="008B13C2">
        <w:rPr>
          <w:rFonts w:ascii="Calibri" w:hAnsi="Calibri"/>
        </w:rPr>
        <w:t xml:space="preserve">Introduction to Statistics </w:t>
      </w:r>
    </w:p>
    <w:p w14:paraId="55F5097E" w14:textId="77777777" w:rsidR="008B13C2" w:rsidRPr="008B13C2" w:rsidRDefault="008B13C2" w:rsidP="008B13C2">
      <w:pPr>
        <w:rPr>
          <w:rFonts w:ascii="Calibri" w:hAnsi="Calibri"/>
        </w:rPr>
      </w:pPr>
      <w:r w:rsidRPr="008B13C2">
        <w:rPr>
          <w:rFonts w:ascii="Calibri" w:hAnsi="Calibri"/>
          <w:b/>
        </w:rPr>
        <w:t>Grade level/band:</w:t>
      </w:r>
      <w:r w:rsidRPr="008B13C2">
        <w:rPr>
          <w:rFonts w:ascii="Calibri" w:hAnsi="Calibri"/>
        </w:rPr>
        <w:t xml:space="preserve"> 11–12</w:t>
      </w:r>
    </w:p>
    <w:p w14:paraId="71F914F6" w14:textId="77777777" w:rsidR="002061B2" w:rsidRPr="005C1CB5" w:rsidRDefault="002061B2" w:rsidP="002061B2">
      <w:pPr>
        <w:rPr>
          <w:rFonts w:ascii="Calibri" w:hAnsi="Calibri"/>
          <w:u w:val="single"/>
        </w:rPr>
      </w:pPr>
    </w:p>
    <w:p w14:paraId="12F26EA5" w14:textId="77777777" w:rsidR="002061B2" w:rsidRPr="005C1CB5" w:rsidRDefault="002061B2" w:rsidP="002061B2">
      <w:pPr>
        <w:rPr>
          <w:rFonts w:ascii="Calibri" w:hAnsi="Calibri"/>
          <w:b/>
          <w:color w:val="1F497D" w:themeColor="text2"/>
          <w:u w:val="single"/>
        </w:rPr>
      </w:pPr>
      <w:r w:rsidRPr="005C1CB5">
        <w:rPr>
          <w:rFonts w:ascii="Calibri" w:hAnsi="Calibri"/>
          <w:b/>
          <w:color w:val="1F497D" w:themeColor="text2"/>
          <w:u w:val="single"/>
        </w:rPr>
        <w:t>INSTRUCTOR PROCEDURES</w:t>
      </w:r>
    </w:p>
    <w:p w14:paraId="798B68F5" w14:textId="77777777" w:rsidR="002061B2" w:rsidRPr="005C1CB5" w:rsidRDefault="002061B2" w:rsidP="002061B2">
      <w:pPr>
        <w:rPr>
          <w:rFonts w:ascii="Calibri" w:hAnsi="Calibri"/>
          <w:b/>
          <w:u w:val="single"/>
        </w:rPr>
      </w:pPr>
    </w:p>
    <w:p w14:paraId="0B764D12" w14:textId="77777777" w:rsidR="005C1CB5" w:rsidRPr="005C1CB5" w:rsidRDefault="002061B2" w:rsidP="005C1CB5">
      <w:pPr>
        <w:pStyle w:val="ListParagraph"/>
        <w:numPr>
          <w:ilvl w:val="0"/>
          <w:numId w:val="2"/>
        </w:numPr>
        <w:tabs>
          <w:tab w:val="left" w:pos="360"/>
        </w:tabs>
        <w:ind w:left="360"/>
        <w:rPr>
          <w:rFonts w:ascii="Calibri" w:hAnsi="Calibri"/>
        </w:rPr>
      </w:pPr>
      <w:r w:rsidRPr="005C1CB5">
        <w:rPr>
          <w:rFonts w:ascii="Calibri" w:hAnsi="Calibri"/>
          <w:b/>
        </w:rPr>
        <w:t>Task overview</w:t>
      </w:r>
      <w:r w:rsidRPr="005C1CB5">
        <w:rPr>
          <w:rFonts w:ascii="Calibri" w:hAnsi="Calibri"/>
        </w:rPr>
        <w:t xml:space="preserve">: </w:t>
      </w:r>
    </w:p>
    <w:p w14:paraId="59AC23BD" w14:textId="43E59051" w:rsidR="001567AC" w:rsidRPr="001567AC" w:rsidRDefault="005C1CB5" w:rsidP="001567AC">
      <w:pPr>
        <w:pStyle w:val="ListParagraph"/>
        <w:tabs>
          <w:tab w:val="left" w:pos="360"/>
        </w:tabs>
        <w:ind w:left="360"/>
        <w:rPr>
          <w:rFonts w:ascii="Calibri" w:hAnsi="Calibri"/>
        </w:rPr>
      </w:pPr>
      <w:r w:rsidRPr="005C1CB5">
        <w:rPr>
          <w:rFonts w:ascii="Calibri" w:hAnsi="Calibri"/>
        </w:rPr>
        <w:t xml:space="preserve">This project is an opportunity for students to apply their statistical reasoning to a relevant social and health issue: obesity trends in the United States. The focus of this study is on descriptive statistical analysis of quantitative data. In preparing a </w:t>
      </w:r>
      <w:r w:rsidR="001567AC">
        <w:rPr>
          <w:rFonts w:ascii="Calibri" w:hAnsi="Calibri"/>
        </w:rPr>
        <w:t xml:space="preserve">2- to 3-page </w:t>
      </w:r>
      <w:r w:rsidRPr="005C1CB5">
        <w:rPr>
          <w:rFonts w:ascii="Calibri" w:hAnsi="Calibri"/>
        </w:rPr>
        <w:t>written report, students demonstrate their ability to communicate and to connect some of the major themes of introductory statistics.</w:t>
      </w:r>
    </w:p>
    <w:p w14:paraId="0581A73C" w14:textId="77777777" w:rsidR="002061B2" w:rsidRPr="005C1CB5" w:rsidRDefault="002061B2" w:rsidP="002061B2">
      <w:pPr>
        <w:tabs>
          <w:tab w:val="left" w:pos="360"/>
        </w:tabs>
        <w:rPr>
          <w:rFonts w:ascii="Calibri" w:hAnsi="Calibri"/>
        </w:rPr>
      </w:pPr>
    </w:p>
    <w:p w14:paraId="4D198954" w14:textId="0A0220BC" w:rsidR="002061B2" w:rsidRPr="005C1CB5" w:rsidRDefault="002061B2" w:rsidP="002061B2">
      <w:pPr>
        <w:pStyle w:val="ListParagraph"/>
        <w:numPr>
          <w:ilvl w:val="0"/>
          <w:numId w:val="2"/>
        </w:numPr>
        <w:tabs>
          <w:tab w:val="left" w:pos="360"/>
        </w:tabs>
        <w:ind w:left="360"/>
        <w:rPr>
          <w:rFonts w:ascii="Calibri" w:hAnsi="Calibri"/>
        </w:rPr>
      </w:pPr>
      <w:r w:rsidRPr="005C1CB5">
        <w:rPr>
          <w:rFonts w:ascii="Calibri" w:hAnsi="Calibri"/>
          <w:b/>
        </w:rPr>
        <w:t>Prior knowledge required:</w:t>
      </w:r>
      <w:r w:rsidRPr="005C1CB5">
        <w:rPr>
          <w:rFonts w:ascii="Calibri" w:hAnsi="Calibri"/>
        </w:rPr>
        <w:t xml:space="preserve"> </w:t>
      </w:r>
    </w:p>
    <w:p w14:paraId="55A542A8" w14:textId="77777777" w:rsidR="005C1CB5" w:rsidRPr="005C1CB5" w:rsidRDefault="005C1CB5" w:rsidP="005C1CB5">
      <w:pPr>
        <w:tabs>
          <w:tab w:val="left" w:pos="360"/>
        </w:tabs>
        <w:ind w:left="360"/>
        <w:contextualSpacing/>
        <w:rPr>
          <w:rFonts w:ascii="Calibri" w:hAnsi="Calibri"/>
        </w:rPr>
      </w:pPr>
      <w:r w:rsidRPr="005C1CB5">
        <w:rPr>
          <w:rFonts w:ascii="Calibri" w:hAnsi="Calibri"/>
        </w:rPr>
        <w:t>Students should be able to:</w:t>
      </w:r>
    </w:p>
    <w:p w14:paraId="3FFB1B18" w14:textId="77777777" w:rsidR="005C1CB5" w:rsidRPr="005C1CB5" w:rsidRDefault="005C1CB5" w:rsidP="005C1CB5">
      <w:pPr>
        <w:pStyle w:val="ListParagraph"/>
        <w:numPr>
          <w:ilvl w:val="0"/>
          <w:numId w:val="10"/>
        </w:numPr>
        <w:rPr>
          <w:rFonts w:ascii="Calibri" w:hAnsi="Calibri"/>
        </w:rPr>
      </w:pPr>
      <w:r w:rsidRPr="005C1CB5">
        <w:rPr>
          <w:rFonts w:ascii="Calibri" w:hAnsi="Calibri"/>
        </w:rPr>
        <w:t>Create a histogram using statistical software.</w:t>
      </w:r>
    </w:p>
    <w:p w14:paraId="1F4B4F6C" w14:textId="77777777" w:rsidR="005C1CB5" w:rsidRPr="005C1CB5" w:rsidRDefault="005C1CB5" w:rsidP="005C1CB5">
      <w:pPr>
        <w:pStyle w:val="ListParagraph"/>
        <w:numPr>
          <w:ilvl w:val="0"/>
          <w:numId w:val="10"/>
        </w:numPr>
        <w:rPr>
          <w:rFonts w:ascii="Calibri" w:hAnsi="Calibri"/>
        </w:rPr>
      </w:pPr>
      <w:r w:rsidRPr="005C1CB5">
        <w:rPr>
          <w:rFonts w:ascii="Calibri" w:hAnsi="Calibri"/>
        </w:rPr>
        <w:t>Compute numerical summary statistics using statistical technology.</w:t>
      </w:r>
    </w:p>
    <w:p w14:paraId="2732A4B3" w14:textId="77777777" w:rsidR="005C1CB5" w:rsidRPr="005C1CB5" w:rsidRDefault="005C1CB5" w:rsidP="005C1CB5">
      <w:pPr>
        <w:pStyle w:val="ListParagraph"/>
        <w:numPr>
          <w:ilvl w:val="0"/>
          <w:numId w:val="10"/>
        </w:numPr>
        <w:rPr>
          <w:rFonts w:ascii="Calibri" w:hAnsi="Calibri"/>
        </w:rPr>
      </w:pPr>
      <w:r w:rsidRPr="005C1CB5">
        <w:rPr>
          <w:rFonts w:ascii="Calibri" w:hAnsi="Calibri"/>
        </w:rPr>
        <w:t>Identify reliable Internet and/or print resources.</w:t>
      </w:r>
    </w:p>
    <w:p w14:paraId="5CE51EEC" w14:textId="77777777" w:rsidR="005C1CB5" w:rsidRPr="005C1CB5" w:rsidRDefault="005C1CB5" w:rsidP="005C1CB5">
      <w:pPr>
        <w:pStyle w:val="ListParagraph"/>
        <w:numPr>
          <w:ilvl w:val="0"/>
          <w:numId w:val="10"/>
        </w:numPr>
        <w:rPr>
          <w:rFonts w:ascii="Calibri" w:hAnsi="Calibri"/>
        </w:rPr>
      </w:pPr>
      <w:r w:rsidRPr="005C1CB5">
        <w:rPr>
          <w:rFonts w:ascii="Calibri" w:hAnsi="Calibri"/>
        </w:rPr>
        <w:t>Use a style guide to cite resources.</w:t>
      </w:r>
    </w:p>
    <w:p w14:paraId="2A9D0A1A" w14:textId="77777777" w:rsidR="002061B2" w:rsidRPr="005C1CB5" w:rsidRDefault="002061B2" w:rsidP="002061B2">
      <w:pPr>
        <w:tabs>
          <w:tab w:val="left" w:pos="360"/>
        </w:tabs>
        <w:rPr>
          <w:rFonts w:ascii="Calibri" w:hAnsi="Calibri"/>
        </w:rPr>
      </w:pPr>
    </w:p>
    <w:p w14:paraId="0C80E3A0" w14:textId="77777777" w:rsidR="005C1CB5" w:rsidRPr="005C1CB5" w:rsidRDefault="002061B2" w:rsidP="005C1CB5">
      <w:pPr>
        <w:pStyle w:val="ListParagraph"/>
        <w:numPr>
          <w:ilvl w:val="0"/>
          <w:numId w:val="2"/>
        </w:numPr>
        <w:tabs>
          <w:tab w:val="left" w:pos="360"/>
        </w:tabs>
        <w:ind w:left="360"/>
        <w:rPr>
          <w:rFonts w:ascii="Calibri" w:hAnsi="Calibri"/>
        </w:rPr>
      </w:pPr>
      <w:r w:rsidRPr="005C1CB5">
        <w:rPr>
          <w:rFonts w:ascii="Calibri" w:hAnsi="Calibri"/>
          <w:b/>
        </w:rPr>
        <w:t>Common Core State Standards aligned to this task:</w:t>
      </w:r>
      <w:r w:rsidRPr="005C1CB5">
        <w:rPr>
          <w:rFonts w:ascii="Calibri" w:hAnsi="Calibri"/>
        </w:rPr>
        <w:t xml:space="preserve"> </w:t>
      </w:r>
    </w:p>
    <w:p w14:paraId="61B29578" w14:textId="77777777" w:rsidR="005C1CB5" w:rsidRPr="005C1CB5" w:rsidRDefault="001567AC" w:rsidP="005C1CB5">
      <w:pPr>
        <w:pStyle w:val="ListParagraph"/>
        <w:tabs>
          <w:tab w:val="left" w:pos="360"/>
        </w:tabs>
        <w:ind w:left="360"/>
        <w:rPr>
          <w:rFonts w:ascii="Calibri" w:hAnsi="Calibri"/>
        </w:rPr>
      </w:pPr>
      <w:hyperlink r:id="rId8" w:history="1">
        <w:r w:rsidR="005C1CB5" w:rsidRPr="005C1CB5">
          <w:rPr>
            <w:rStyle w:val="Hyperlink"/>
            <w:rFonts w:ascii="Calibri" w:hAnsi="Calibri"/>
          </w:rPr>
          <w:t>CCSS.ELA-Literacy.RST.11-12.1</w:t>
        </w:r>
      </w:hyperlink>
      <w:r w:rsidR="005C1CB5" w:rsidRPr="005C1CB5">
        <w:rPr>
          <w:rFonts w:ascii="Calibri" w:hAnsi="Calibri"/>
        </w:rPr>
        <w:t xml:space="preserve"> Cite specific textual evidence to support analysis of science and technical texts, attending to important distinctions the author makes and to any gaps or inconsistencies in the account.</w:t>
      </w:r>
    </w:p>
    <w:p w14:paraId="381ED6F1" w14:textId="77777777" w:rsidR="005C1CB5" w:rsidRPr="005C1CB5" w:rsidRDefault="001567AC" w:rsidP="005C1CB5">
      <w:pPr>
        <w:pStyle w:val="ListParagraph"/>
        <w:tabs>
          <w:tab w:val="left" w:pos="360"/>
        </w:tabs>
        <w:ind w:left="360"/>
        <w:rPr>
          <w:rFonts w:ascii="Calibri" w:hAnsi="Calibri"/>
        </w:rPr>
      </w:pPr>
      <w:hyperlink r:id="rId9" w:history="1">
        <w:r w:rsidR="005C1CB5" w:rsidRPr="005C1CB5">
          <w:rPr>
            <w:rStyle w:val="Hyperlink"/>
            <w:rFonts w:ascii="Calibri" w:hAnsi="Calibri"/>
          </w:rPr>
          <w:t>CCSS.ELA-Literacy.RST.11-12.2</w:t>
        </w:r>
      </w:hyperlink>
      <w:r w:rsidR="005C1CB5" w:rsidRPr="005C1CB5">
        <w:rPr>
          <w:rFonts w:ascii="Calibri" w:hAnsi="Calibri"/>
        </w:rPr>
        <w:t xml:space="preserve"> Determine the central ideas or conclusions of a text; summarize complex concepts, processes, or information presented in a text by paraphrasing them in simpler but still accurate terms.</w:t>
      </w:r>
    </w:p>
    <w:p w14:paraId="28A2FB04" w14:textId="77777777" w:rsidR="005C1CB5" w:rsidRPr="005C1CB5" w:rsidRDefault="001567AC" w:rsidP="005C1CB5">
      <w:pPr>
        <w:pStyle w:val="ListParagraph"/>
        <w:tabs>
          <w:tab w:val="left" w:pos="360"/>
        </w:tabs>
        <w:ind w:left="360"/>
        <w:rPr>
          <w:rFonts w:ascii="Calibri" w:hAnsi="Calibri"/>
        </w:rPr>
      </w:pPr>
      <w:hyperlink r:id="rId10" w:history="1">
        <w:r w:rsidR="005C1CB5" w:rsidRPr="005C1CB5">
          <w:rPr>
            <w:rStyle w:val="Hyperlink"/>
            <w:rFonts w:ascii="Calibri" w:hAnsi="Calibri"/>
          </w:rPr>
          <w:t>CCSS.ELA-Literacy.RST.11-12.3</w:t>
        </w:r>
      </w:hyperlink>
      <w:r w:rsidR="005C1CB5" w:rsidRPr="005C1CB5">
        <w:rPr>
          <w:rFonts w:ascii="Calibri" w:hAnsi="Calibri"/>
        </w:rPr>
        <w:t xml:space="preserve"> Follow precisely a complex multistep procedure when carrying out experiments, taking measurements, or performing technical tasks; analyze the specific results based on explanations in the text.</w:t>
      </w:r>
    </w:p>
    <w:p w14:paraId="6F460F05" w14:textId="77777777" w:rsidR="005C1CB5" w:rsidRPr="005C1CB5" w:rsidRDefault="001567AC" w:rsidP="005C1CB5">
      <w:pPr>
        <w:pStyle w:val="ListParagraph"/>
        <w:tabs>
          <w:tab w:val="left" w:pos="360"/>
        </w:tabs>
        <w:ind w:left="360"/>
        <w:rPr>
          <w:rFonts w:ascii="Calibri" w:hAnsi="Calibri"/>
        </w:rPr>
      </w:pPr>
      <w:hyperlink r:id="rId11" w:history="1">
        <w:r w:rsidR="005C1CB5" w:rsidRPr="005C1CB5">
          <w:rPr>
            <w:rStyle w:val="Hyperlink"/>
            <w:rFonts w:ascii="Calibri" w:hAnsi="Calibri"/>
          </w:rPr>
          <w:t>CCSS.ELA-Literacy.RST.11-12.6</w:t>
        </w:r>
      </w:hyperlink>
      <w:r w:rsidR="005C1CB5" w:rsidRPr="005C1CB5">
        <w:rPr>
          <w:rFonts w:ascii="Calibri" w:hAnsi="Calibri"/>
        </w:rPr>
        <w:t xml:space="preserve"> Analyze the author’s purpose in providing an explanation, describing a procedure, or discussing an experiment in a text, identifying important issues that remain unresolved.</w:t>
      </w:r>
    </w:p>
    <w:p w14:paraId="36A5F3CC" w14:textId="77777777" w:rsidR="005C1CB5" w:rsidRPr="005C1CB5" w:rsidRDefault="001567AC" w:rsidP="005C1CB5">
      <w:pPr>
        <w:pStyle w:val="ListParagraph"/>
        <w:tabs>
          <w:tab w:val="left" w:pos="360"/>
        </w:tabs>
        <w:ind w:left="360"/>
        <w:rPr>
          <w:rFonts w:ascii="Calibri" w:hAnsi="Calibri"/>
        </w:rPr>
      </w:pPr>
      <w:hyperlink r:id="rId12" w:history="1">
        <w:r w:rsidR="005C1CB5" w:rsidRPr="005C1CB5">
          <w:rPr>
            <w:rStyle w:val="Hyperlink"/>
            <w:rFonts w:ascii="Calibri" w:hAnsi="Calibri"/>
          </w:rPr>
          <w:t>CCSS.ELA-Literacy.RST.11-12.7</w:t>
        </w:r>
      </w:hyperlink>
      <w:r w:rsidR="005C1CB5" w:rsidRPr="005C1CB5">
        <w:rPr>
          <w:rFonts w:ascii="Calibri" w:hAnsi="Calibri"/>
        </w:rPr>
        <w:t xml:space="preserve"> Integrate and evaluate multiple sources of information presented in diverse formats and media (e.g., quantitative data, video, multimedia) in order to address a question or solve a problem.</w:t>
      </w:r>
    </w:p>
    <w:p w14:paraId="3123471B" w14:textId="30029918" w:rsidR="00EF6E9E" w:rsidRDefault="001567AC" w:rsidP="005C1CB5">
      <w:pPr>
        <w:pStyle w:val="ListParagraph"/>
        <w:tabs>
          <w:tab w:val="left" w:pos="360"/>
        </w:tabs>
        <w:ind w:left="360"/>
        <w:rPr>
          <w:rFonts w:ascii="Calibri" w:hAnsi="Calibri"/>
        </w:rPr>
      </w:pPr>
      <w:hyperlink r:id="rId13" w:history="1">
        <w:r w:rsidR="005C1CB5" w:rsidRPr="005C1CB5">
          <w:rPr>
            <w:rStyle w:val="Hyperlink"/>
            <w:rFonts w:ascii="Calibri" w:hAnsi="Calibri"/>
          </w:rPr>
          <w:t>CCSS.ELA-Literacy.RST.11-12.8</w:t>
        </w:r>
      </w:hyperlink>
      <w:r w:rsidR="005C1CB5" w:rsidRPr="005C1CB5">
        <w:rPr>
          <w:rFonts w:ascii="Calibri" w:hAnsi="Calibri"/>
        </w:rPr>
        <w:t xml:space="preserve"> Evaluate the hypotheses, data, analysis, and conclusions in a science or technical text, verifying the data when possible and corroborating or challenging conclusions with other sources of information.</w:t>
      </w:r>
    </w:p>
    <w:p w14:paraId="6EB7EAC8" w14:textId="77777777" w:rsidR="00EF6E9E" w:rsidRDefault="00EF6E9E">
      <w:pPr>
        <w:spacing w:after="200" w:line="276" w:lineRule="auto"/>
        <w:rPr>
          <w:rFonts w:ascii="Calibri" w:hAnsi="Calibri"/>
        </w:rPr>
      </w:pPr>
      <w:r>
        <w:rPr>
          <w:rFonts w:ascii="Calibri" w:hAnsi="Calibri"/>
        </w:rPr>
        <w:br w:type="page"/>
      </w:r>
    </w:p>
    <w:p w14:paraId="1A5E557F" w14:textId="77777777" w:rsidR="005C1CB5" w:rsidRDefault="005C1CB5" w:rsidP="005C1CB5">
      <w:pPr>
        <w:pStyle w:val="ListParagraph"/>
        <w:tabs>
          <w:tab w:val="left" w:pos="360"/>
        </w:tabs>
        <w:ind w:left="360"/>
        <w:rPr>
          <w:rFonts w:ascii="Calibri" w:hAnsi="Calibri"/>
        </w:rPr>
      </w:pPr>
    </w:p>
    <w:p w14:paraId="20B6FC49" w14:textId="77777777" w:rsidR="00EF6E9E" w:rsidRPr="005C1CB5" w:rsidRDefault="00EF6E9E" w:rsidP="005C1CB5">
      <w:pPr>
        <w:pStyle w:val="ListParagraph"/>
        <w:tabs>
          <w:tab w:val="left" w:pos="360"/>
        </w:tabs>
        <w:ind w:left="360"/>
        <w:rPr>
          <w:rFonts w:ascii="Calibri" w:hAnsi="Calibri"/>
        </w:rPr>
      </w:pPr>
    </w:p>
    <w:p w14:paraId="5D8190A0" w14:textId="316BAB8E" w:rsidR="005C1CB5" w:rsidRPr="005C1CB5" w:rsidRDefault="001567AC" w:rsidP="005C1CB5">
      <w:pPr>
        <w:pStyle w:val="ListParagraph"/>
        <w:tabs>
          <w:tab w:val="left" w:pos="360"/>
        </w:tabs>
        <w:ind w:left="360"/>
        <w:rPr>
          <w:rFonts w:ascii="Calibri" w:hAnsi="Calibri"/>
        </w:rPr>
      </w:pPr>
      <w:hyperlink r:id="rId14" w:history="1">
        <w:r w:rsidR="005C1CB5" w:rsidRPr="005C1CB5">
          <w:rPr>
            <w:rStyle w:val="Hyperlink"/>
            <w:rFonts w:ascii="Calibri" w:hAnsi="Calibri"/>
          </w:rPr>
          <w:t>CCSS.ELA-Literacy.RST.11-12.9</w:t>
        </w:r>
      </w:hyperlink>
      <w:r w:rsidR="005C1CB5" w:rsidRPr="005C1CB5">
        <w:rPr>
          <w:rFonts w:ascii="Calibri" w:hAnsi="Calibri"/>
        </w:rPr>
        <w:t xml:space="preserve"> Synthesize information from a range of sources (e.g., texts, experiments, simulations) into a coherent understanding of </w:t>
      </w:r>
      <w:proofErr w:type="gramStart"/>
      <w:r w:rsidR="005C1CB5" w:rsidRPr="005C1CB5">
        <w:rPr>
          <w:rFonts w:ascii="Calibri" w:hAnsi="Calibri"/>
        </w:rPr>
        <w:t>a process</w:t>
      </w:r>
      <w:proofErr w:type="gramEnd"/>
      <w:r w:rsidR="005C1CB5" w:rsidRPr="005C1CB5">
        <w:rPr>
          <w:rFonts w:ascii="Calibri" w:hAnsi="Calibri"/>
        </w:rPr>
        <w:t>, phenomenon, or concept, resolving conflicting information when possible.</w:t>
      </w:r>
    </w:p>
    <w:p w14:paraId="7135C916" w14:textId="77777777" w:rsidR="005C1CB5" w:rsidRPr="005C1CB5" w:rsidRDefault="005C1CB5" w:rsidP="00C97AC4">
      <w:pPr>
        <w:tabs>
          <w:tab w:val="left" w:pos="360"/>
        </w:tabs>
        <w:rPr>
          <w:rFonts w:ascii="Calibri" w:hAnsi="Calibri"/>
        </w:rPr>
      </w:pPr>
    </w:p>
    <w:p w14:paraId="5AD42C65" w14:textId="77777777" w:rsidR="005C1CB5" w:rsidRDefault="002061B2" w:rsidP="005C1CB5">
      <w:pPr>
        <w:pStyle w:val="ListParagraph"/>
        <w:numPr>
          <w:ilvl w:val="0"/>
          <w:numId w:val="2"/>
        </w:numPr>
        <w:tabs>
          <w:tab w:val="left" w:pos="360"/>
        </w:tabs>
        <w:ind w:left="360"/>
        <w:rPr>
          <w:rFonts w:ascii="Calibri" w:hAnsi="Calibri"/>
        </w:rPr>
      </w:pPr>
      <w:r w:rsidRPr="005C1CB5">
        <w:rPr>
          <w:rFonts w:ascii="Calibri" w:hAnsi="Calibri"/>
          <w:b/>
        </w:rPr>
        <w:t>Time requirements</w:t>
      </w:r>
      <w:r w:rsidRPr="005C1CB5">
        <w:rPr>
          <w:rFonts w:ascii="Calibri" w:hAnsi="Calibri"/>
        </w:rPr>
        <w:t>:</w:t>
      </w:r>
    </w:p>
    <w:p w14:paraId="63F2ACA5" w14:textId="18B7F72F" w:rsidR="005C1CB5" w:rsidRPr="005C1CB5" w:rsidRDefault="005C1CB5" w:rsidP="003F57DC">
      <w:pPr>
        <w:pStyle w:val="ListParagraph"/>
        <w:tabs>
          <w:tab w:val="left" w:pos="360"/>
        </w:tabs>
        <w:ind w:left="360"/>
        <w:rPr>
          <w:rFonts w:ascii="Calibri" w:hAnsi="Calibri"/>
        </w:rPr>
      </w:pPr>
      <w:r w:rsidRPr="003F57DC">
        <w:rPr>
          <w:rFonts w:ascii="Calibri" w:hAnsi="Calibri"/>
        </w:rPr>
        <w:t xml:space="preserve">Plan about two weeks for students to complete the task. Schedule in-class time to introduce the project and to answer initial questions. After students collect the data, an additional in-class session to check and discuss their initial graphs, calculations, and analysis would be helpful. </w:t>
      </w:r>
    </w:p>
    <w:p w14:paraId="3420605E" w14:textId="77777777" w:rsidR="008B13C2" w:rsidRPr="005C1CB5" w:rsidRDefault="008B13C2" w:rsidP="008B13C2">
      <w:pPr>
        <w:tabs>
          <w:tab w:val="left" w:pos="360"/>
        </w:tabs>
        <w:rPr>
          <w:rFonts w:ascii="Calibri" w:hAnsi="Calibri"/>
        </w:rPr>
      </w:pPr>
    </w:p>
    <w:p w14:paraId="591DC1D3" w14:textId="77777777" w:rsidR="008B13C2" w:rsidRPr="005C1CB5" w:rsidRDefault="008B13C2" w:rsidP="008B13C2">
      <w:pPr>
        <w:pStyle w:val="ListParagraph"/>
        <w:numPr>
          <w:ilvl w:val="0"/>
          <w:numId w:val="2"/>
        </w:numPr>
        <w:tabs>
          <w:tab w:val="left" w:pos="360"/>
        </w:tabs>
        <w:ind w:left="360"/>
        <w:rPr>
          <w:rFonts w:ascii="Calibri" w:hAnsi="Calibri"/>
        </w:rPr>
      </w:pPr>
      <w:r w:rsidRPr="005C1CB5">
        <w:rPr>
          <w:rFonts w:ascii="Calibri" w:hAnsi="Calibri"/>
          <w:b/>
        </w:rPr>
        <w:t>Instructor materials to use during administration</w:t>
      </w:r>
      <w:r w:rsidRPr="005C1CB5">
        <w:rPr>
          <w:rFonts w:ascii="Calibri" w:hAnsi="Calibri"/>
        </w:rPr>
        <w:t>:</w:t>
      </w:r>
    </w:p>
    <w:p w14:paraId="65A1A706" w14:textId="77777777" w:rsidR="008B13C2" w:rsidRPr="003F57DC" w:rsidRDefault="008B13C2" w:rsidP="008B13C2">
      <w:pPr>
        <w:pStyle w:val="ListParagraph"/>
        <w:numPr>
          <w:ilvl w:val="0"/>
          <w:numId w:val="15"/>
        </w:numPr>
        <w:rPr>
          <w:rFonts w:ascii="Calibri" w:hAnsi="Calibri"/>
        </w:rPr>
      </w:pPr>
      <w:r w:rsidRPr="003F57DC">
        <w:rPr>
          <w:rFonts w:ascii="Calibri" w:hAnsi="Calibri"/>
        </w:rPr>
        <w:t>A point of departure is the NIH web site:</w:t>
      </w:r>
      <w:r w:rsidRPr="003F57DC">
        <w:rPr>
          <w:rFonts w:ascii="Calibri" w:hAnsi="Calibri"/>
        </w:rPr>
        <w:br/>
      </w:r>
      <w:hyperlink r:id="rId15" w:history="1">
        <w:r w:rsidRPr="003F57DC">
          <w:rPr>
            <w:rStyle w:val="Hyperlink"/>
            <w:rFonts w:ascii="Calibri" w:hAnsi="Calibri"/>
          </w:rPr>
          <w:t>http://www.nhlbi.nih.gov/guidelines/obesity/BMI/bmicalc.htm</w:t>
        </w:r>
      </w:hyperlink>
    </w:p>
    <w:p w14:paraId="05917630" w14:textId="77777777" w:rsidR="008B13C2" w:rsidRPr="003F57DC" w:rsidRDefault="008B13C2" w:rsidP="008B13C2">
      <w:pPr>
        <w:pStyle w:val="ListParagraph"/>
        <w:numPr>
          <w:ilvl w:val="0"/>
          <w:numId w:val="15"/>
        </w:numPr>
        <w:rPr>
          <w:rFonts w:ascii="Calibri" w:hAnsi="Calibri"/>
        </w:rPr>
      </w:pPr>
      <w:r w:rsidRPr="003F57DC">
        <w:rPr>
          <w:rFonts w:ascii="Calibri" w:hAnsi="Calibri"/>
        </w:rPr>
        <w:t xml:space="preserve">Another useful site is maintained by Centers for Disease Control and Prevention: </w:t>
      </w:r>
      <w:r w:rsidRPr="003F57DC">
        <w:rPr>
          <w:rFonts w:ascii="Calibri" w:hAnsi="Calibri"/>
        </w:rPr>
        <w:br/>
      </w:r>
      <w:hyperlink r:id="rId16" w:history="1">
        <w:r w:rsidRPr="003F57DC">
          <w:rPr>
            <w:rStyle w:val="Hyperlink"/>
            <w:rFonts w:ascii="Calibri" w:hAnsi="Calibri"/>
          </w:rPr>
          <w:t>http://www.cdc.gov/healthyweight/assessing/bmi/</w:t>
        </w:r>
      </w:hyperlink>
    </w:p>
    <w:p w14:paraId="5F5DFF84" w14:textId="77777777" w:rsidR="008B13C2" w:rsidRPr="008B13C2" w:rsidRDefault="008B13C2" w:rsidP="008B13C2">
      <w:pPr>
        <w:pStyle w:val="ListParagraph"/>
        <w:tabs>
          <w:tab w:val="left" w:pos="360"/>
        </w:tabs>
        <w:ind w:left="360"/>
        <w:rPr>
          <w:rFonts w:ascii="Calibri" w:hAnsi="Calibri"/>
        </w:rPr>
      </w:pPr>
    </w:p>
    <w:p w14:paraId="6DAC5767" w14:textId="57B8723D" w:rsidR="002061B2" w:rsidRPr="005C1CB5" w:rsidRDefault="002061B2" w:rsidP="00C97AC4">
      <w:pPr>
        <w:pStyle w:val="ListParagraph"/>
        <w:numPr>
          <w:ilvl w:val="0"/>
          <w:numId w:val="2"/>
        </w:numPr>
        <w:tabs>
          <w:tab w:val="left" w:pos="360"/>
        </w:tabs>
        <w:ind w:left="360"/>
        <w:rPr>
          <w:rFonts w:ascii="Calibri" w:hAnsi="Calibri"/>
        </w:rPr>
      </w:pPr>
      <w:r w:rsidRPr="005C1CB5">
        <w:rPr>
          <w:rFonts w:ascii="Calibri" w:hAnsi="Calibri"/>
          <w:b/>
        </w:rPr>
        <w:t>Instructor procedures during administration:</w:t>
      </w:r>
      <w:r w:rsidRPr="005C1CB5">
        <w:rPr>
          <w:rFonts w:ascii="Calibri" w:hAnsi="Calibri"/>
        </w:rPr>
        <w:t xml:space="preserve"> </w:t>
      </w:r>
    </w:p>
    <w:p w14:paraId="37703699" w14:textId="77777777" w:rsidR="005C1CB5" w:rsidRDefault="005C1CB5" w:rsidP="005C1CB5">
      <w:pPr>
        <w:pStyle w:val="ListParagraph"/>
        <w:numPr>
          <w:ilvl w:val="0"/>
          <w:numId w:val="12"/>
        </w:numPr>
        <w:rPr>
          <w:rFonts w:ascii="Calibri" w:hAnsi="Calibri"/>
        </w:rPr>
      </w:pPr>
      <w:r w:rsidRPr="003F57DC">
        <w:rPr>
          <w:rFonts w:ascii="Calibri" w:hAnsi="Calibri"/>
        </w:rPr>
        <w:t>Students can work independently or in small groups at the instructor’s discretion.</w:t>
      </w:r>
    </w:p>
    <w:p w14:paraId="2277E890" w14:textId="2BEB4FC2" w:rsidR="00B902D3" w:rsidRPr="003F57DC" w:rsidRDefault="009D7DD5" w:rsidP="005C1CB5">
      <w:pPr>
        <w:pStyle w:val="ListParagraph"/>
        <w:numPr>
          <w:ilvl w:val="0"/>
          <w:numId w:val="12"/>
        </w:numPr>
        <w:rPr>
          <w:rFonts w:ascii="Calibri" w:hAnsi="Calibri"/>
        </w:rPr>
      </w:pPr>
      <w:r>
        <w:rPr>
          <w:rFonts w:ascii="Calibri" w:hAnsi="Calibri"/>
        </w:rPr>
        <w:t>As a class, discuss</w:t>
      </w:r>
      <w:r w:rsidR="00B902D3">
        <w:rPr>
          <w:rFonts w:ascii="Calibri" w:hAnsi="Calibri"/>
        </w:rPr>
        <w:t xml:space="preserve"> different poten</w:t>
      </w:r>
      <w:r>
        <w:rPr>
          <w:rFonts w:ascii="Calibri" w:hAnsi="Calibri"/>
        </w:rPr>
        <w:t>tial methods for gathering the</w:t>
      </w:r>
      <w:r w:rsidR="00B902D3">
        <w:rPr>
          <w:rFonts w:ascii="Calibri" w:hAnsi="Calibri"/>
        </w:rPr>
        <w:t xml:space="preserve"> data. A person’s age, weight, or height may be sensitive </w:t>
      </w:r>
      <w:r>
        <w:rPr>
          <w:rFonts w:ascii="Calibri" w:hAnsi="Calibri"/>
        </w:rPr>
        <w:t xml:space="preserve">information so an anonymous method of collecting data is preferable. Consider giving the class examples such as designing an online survey, doing an anonymous written questionnaire, etc. </w:t>
      </w:r>
    </w:p>
    <w:p w14:paraId="109CBE20" w14:textId="57744495" w:rsidR="00B902D3" w:rsidRPr="00B902D3" w:rsidRDefault="005C1CB5" w:rsidP="00B902D3">
      <w:pPr>
        <w:pStyle w:val="ListParagraph"/>
        <w:numPr>
          <w:ilvl w:val="0"/>
          <w:numId w:val="12"/>
        </w:numPr>
        <w:rPr>
          <w:rFonts w:ascii="Calibri" w:hAnsi="Calibri"/>
        </w:rPr>
      </w:pPr>
      <w:r w:rsidRPr="003F57DC">
        <w:rPr>
          <w:rFonts w:ascii="Calibri" w:hAnsi="Calibri"/>
        </w:rPr>
        <w:t>To facilitate student success, it is prudent to schedule class time to review their progress, particularly if this is their first project activity.</w:t>
      </w:r>
    </w:p>
    <w:p w14:paraId="6B9F5FF2" w14:textId="77777777" w:rsidR="005C1CB5" w:rsidRPr="003F57DC" w:rsidRDefault="005C1CB5" w:rsidP="005C1CB5">
      <w:pPr>
        <w:pStyle w:val="ListParagraph"/>
        <w:numPr>
          <w:ilvl w:val="0"/>
          <w:numId w:val="12"/>
        </w:numPr>
        <w:rPr>
          <w:rFonts w:ascii="Calibri" w:hAnsi="Calibri" w:cs="Times"/>
        </w:rPr>
      </w:pPr>
      <w:r w:rsidRPr="003F57DC">
        <w:rPr>
          <w:rFonts w:ascii="Calibri" w:hAnsi="Calibri"/>
        </w:rPr>
        <w:t>While a written report is required, an oral presentation (to include a poster presentation) of projects is good practice for effective communication. If the written report is due after the oral presentation, students can make appropriate adjustments to improve the quality of their written report</w:t>
      </w:r>
      <w:r w:rsidRPr="003F57DC">
        <w:rPr>
          <w:rFonts w:ascii="Calibri" w:hAnsi="Calibri" w:cs="Times"/>
        </w:rPr>
        <w:t xml:space="preserve"> by incorporating feedback obtained in the oral presentations.</w:t>
      </w:r>
    </w:p>
    <w:p w14:paraId="3F8D9059" w14:textId="77777777" w:rsidR="002061B2" w:rsidRPr="005C1CB5" w:rsidRDefault="002061B2" w:rsidP="002061B2">
      <w:pPr>
        <w:rPr>
          <w:rFonts w:ascii="Calibri" w:hAnsi="Calibri"/>
        </w:rPr>
      </w:pPr>
    </w:p>
    <w:p w14:paraId="29431532" w14:textId="77777777" w:rsidR="005513B7" w:rsidRPr="005C1CB5" w:rsidRDefault="005513B7" w:rsidP="00261C30">
      <w:pPr>
        <w:pStyle w:val="ListParagraph"/>
        <w:numPr>
          <w:ilvl w:val="0"/>
          <w:numId w:val="2"/>
        </w:numPr>
        <w:tabs>
          <w:tab w:val="left" w:pos="360"/>
        </w:tabs>
        <w:ind w:left="360"/>
        <w:rPr>
          <w:rFonts w:ascii="Calibri" w:hAnsi="Calibri"/>
          <w:b/>
        </w:rPr>
      </w:pPr>
      <w:r w:rsidRPr="005C1CB5">
        <w:rPr>
          <w:rFonts w:ascii="Calibri" w:hAnsi="Calibri"/>
          <w:b/>
        </w:rPr>
        <w:t>Student support:</w:t>
      </w:r>
    </w:p>
    <w:p w14:paraId="0409CD42" w14:textId="77777777" w:rsidR="005C1CB5" w:rsidRPr="003F57DC" w:rsidRDefault="005C1CB5" w:rsidP="005C1CB5">
      <w:pPr>
        <w:pStyle w:val="TemplateList"/>
        <w:numPr>
          <w:ilvl w:val="0"/>
          <w:numId w:val="0"/>
        </w:numPr>
        <w:ind w:left="360"/>
        <w:rPr>
          <w:rFonts w:ascii="Calibri" w:hAnsi="Calibri"/>
        </w:rPr>
      </w:pPr>
      <w:r w:rsidRPr="003F57DC">
        <w:rPr>
          <w:rFonts w:ascii="Calibri" w:hAnsi="Calibri"/>
        </w:rPr>
        <w:t>The following suggestions are examples of scaffolding that can be used to meet the diverse student needs within the classroom</w:t>
      </w:r>
      <w:r w:rsidRPr="003F57DC">
        <w:rPr>
          <w:rFonts w:ascii="Calibri" w:hAnsi="Calibri"/>
          <w:noProof/>
        </w:rPr>
        <w:t>.</w:t>
      </w:r>
    </w:p>
    <w:p w14:paraId="0714030B" w14:textId="77777777" w:rsidR="005C1CB5" w:rsidRPr="003F57DC" w:rsidRDefault="005C1CB5" w:rsidP="005C1CB5">
      <w:pPr>
        <w:pStyle w:val="ListParagraph"/>
        <w:numPr>
          <w:ilvl w:val="0"/>
          <w:numId w:val="8"/>
        </w:numPr>
        <w:autoSpaceDE w:val="0"/>
        <w:autoSpaceDN w:val="0"/>
        <w:adjustRightInd w:val="0"/>
        <w:rPr>
          <w:rFonts w:ascii="Calibri" w:hAnsi="Calibri" w:cs="Arial"/>
        </w:rPr>
      </w:pPr>
      <w:r w:rsidRPr="003F57DC">
        <w:rPr>
          <w:rFonts w:ascii="Calibri" w:hAnsi="Calibri" w:cs="Arial"/>
        </w:rPr>
        <w:t>Provide class time for research on students’ topics.</w:t>
      </w:r>
    </w:p>
    <w:p w14:paraId="240B1186" w14:textId="77777777" w:rsidR="005C1CB5" w:rsidRPr="003F57DC" w:rsidRDefault="005C1CB5" w:rsidP="005C1CB5">
      <w:pPr>
        <w:pStyle w:val="TemplateList"/>
        <w:rPr>
          <w:rFonts w:ascii="Calibri" w:hAnsi="Calibri"/>
        </w:rPr>
      </w:pPr>
      <w:r w:rsidRPr="003F57DC">
        <w:rPr>
          <w:rFonts w:ascii="Calibri" w:hAnsi="Calibri"/>
        </w:rPr>
        <w:t>Provide definitions of new vocabulary words ahead of time.</w:t>
      </w:r>
    </w:p>
    <w:p w14:paraId="57AC1992" w14:textId="77777777" w:rsidR="005C1CB5" w:rsidRPr="003F57DC" w:rsidRDefault="005C1CB5" w:rsidP="005C1CB5">
      <w:pPr>
        <w:pStyle w:val="TemplateList"/>
        <w:rPr>
          <w:rFonts w:ascii="Calibri" w:hAnsi="Calibri"/>
        </w:rPr>
      </w:pPr>
      <w:r w:rsidRPr="003F57DC">
        <w:rPr>
          <w:rFonts w:ascii="Calibri" w:hAnsi="Calibri"/>
        </w:rPr>
        <w:t>For the final product, all learners will benefit from peer assistance while brainstorming their topics, as well as a peer- or teacher-edit of their papers before final submission.</w:t>
      </w:r>
    </w:p>
    <w:p w14:paraId="1C46C989" w14:textId="7BA1CCFE" w:rsidR="00EF6E9E" w:rsidRPr="00B902D3" w:rsidRDefault="005C1CB5" w:rsidP="00B902D3">
      <w:pPr>
        <w:pStyle w:val="TemplateList"/>
        <w:rPr>
          <w:rFonts w:ascii="Calibri" w:hAnsi="Calibri"/>
        </w:rPr>
      </w:pPr>
      <w:r w:rsidRPr="003F57DC">
        <w:rPr>
          <w:rFonts w:ascii="Calibri" w:hAnsi="Calibr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r w:rsidR="00EF6E9E" w:rsidRPr="00B902D3">
        <w:rPr>
          <w:rFonts w:ascii="Calibri" w:hAnsi="Calibri" w:cs="Times"/>
          <w:sz w:val="22"/>
          <w:szCs w:val="22"/>
        </w:rPr>
        <w:br w:type="page"/>
      </w:r>
    </w:p>
    <w:p w14:paraId="2BD98EF0" w14:textId="77777777" w:rsidR="008B13C2" w:rsidRDefault="008B13C2" w:rsidP="008B13C2">
      <w:pPr>
        <w:pStyle w:val="ListParagraph"/>
        <w:numPr>
          <w:ilvl w:val="0"/>
          <w:numId w:val="2"/>
        </w:numPr>
        <w:tabs>
          <w:tab w:val="left" w:pos="360"/>
        </w:tabs>
        <w:ind w:left="360"/>
        <w:rPr>
          <w:rFonts w:ascii="Calibri" w:hAnsi="Calibri"/>
          <w:b/>
        </w:rPr>
      </w:pPr>
      <w:r w:rsidRPr="005C1CB5">
        <w:rPr>
          <w:rFonts w:ascii="Calibri" w:hAnsi="Calibri"/>
          <w:b/>
        </w:rPr>
        <w:lastRenderedPageBreak/>
        <w:t>Extensions or variations:</w:t>
      </w:r>
    </w:p>
    <w:p w14:paraId="61FEFCAF" w14:textId="77777777" w:rsidR="008B13C2" w:rsidRDefault="008B13C2" w:rsidP="008B13C2">
      <w:pPr>
        <w:pStyle w:val="ListParagraph"/>
        <w:numPr>
          <w:ilvl w:val="0"/>
          <w:numId w:val="16"/>
        </w:numPr>
        <w:tabs>
          <w:tab w:val="left" w:pos="360"/>
        </w:tabs>
        <w:rPr>
          <w:rFonts w:ascii="Calibri" w:hAnsi="Calibri"/>
        </w:rPr>
      </w:pPr>
      <w:r w:rsidRPr="003F57DC">
        <w:rPr>
          <w:rFonts w:ascii="Calibri" w:hAnsi="Calibri"/>
        </w:rPr>
        <w:t>Students could present the results of their research to the class via an oral or multi-media presentation.</w:t>
      </w:r>
    </w:p>
    <w:p w14:paraId="0C1D896C" w14:textId="2832DD1D" w:rsidR="008B13C2" w:rsidRDefault="008B13C2" w:rsidP="008B13C2">
      <w:pPr>
        <w:pStyle w:val="ListParagraph"/>
        <w:numPr>
          <w:ilvl w:val="0"/>
          <w:numId w:val="16"/>
        </w:numPr>
        <w:tabs>
          <w:tab w:val="left" w:pos="360"/>
        </w:tabs>
        <w:rPr>
          <w:rFonts w:ascii="Calibri" w:hAnsi="Calibri"/>
        </w:rPr>
      </w:pPr>
      <w:r w:rsidRPr="008B13C2">
        <w:rPr>
          <w:rFonts w:ascii="Calibri" w:hAnsi="Calibri"/>
        </w:rPr>
        <w:t>If there is a particularly interesting research question, a panel could be organized where students discuss the topic and critique the results or suggest further research</w:t>
      </w:r>
      <w:r>
        <w:rPr>
          <w:rFonts w:ascii="Calibri" w:hAnsi="Calibri"/>
        </w:rPr>
        <w:t>.</w:t>
      </w:r>
    </w:p>
    <w:p w14:paraId="7D405612" w14:textId="77777777" w:rsidR="008B13C2" w:rsidRPr="008B13C2" w:rsidRDefault="008B13C2" w:rsidP="008B13C2">
      <w:pPr>
        <w:pStyle w:val="ListParagraph"/>
        <w:tabs>
          <w:tab w:val="left" w:pos="360"/>
        </w:tabs>
        <w:ind w:left="1080"/>
        <w:rPr>
          <w:rFonts w:ascii="Calibri" w:hAnsi="Calibri"/>
        </w:rPr>
      </w:pPr>
    </w:p>
    <w:p w14:paraId="642DA0E4" w14:textId="77777777" w:rsidR="008B13C2" w:rsidRPr="00A253DB" w:rsidRDefault="008B13C2" w:rsidP="008B13C2">
      <w:pPr>
        <w:pStyle w:val="ListParagraph"/>
        <w:numPr>
          <w:ilvl w:val="0"/>
          <w:numId w:val="2"/>
        </w:numPr>
        <w:tabs>
          <w:tab w:val="left" w:pos="360"/>
        </w:tabs>
        <w:ind w:hanging="720"/>
        <w:rPr>
          <w:rFonts w:ascii="Calibri" w:hAnsi="Calibri"/>
        </w:rPr>
      </w:pPr>
      <w:r w:rsidRPr="00A253DB">
        <w:rPr>
          <w:rFonts w:ascii="Calibri" w:hAnsi="Calibri"/>
          <w:b/>
        </w:rPr>
        <w:t xml:space="preserve">Scoring and </w:t>
      </w:r>
      <w:r>
        <w:rPr>
          <w:rFonts w:ascii="Calibri" w:hAnsi="Calibri"/>
          <w:b/>
        </w:rPr>
        <w:t>a</w:t>
      </w:r>
      <w:r w:rsidRPr="00A253DB">
        <w:rPr>
          <w:rFonts w:ascii="Calibri" w:hAnsi="Calibri"/>
          <w:b/>
        </w:rPr>
        <w:t xml:space="preserve">ssessment </w:t>
      </w:r>
      <w:r>
        <w:rPr>
          <w:rFonts w:ascii="Calibri" w:hAnsi="Calibri"/>
          <w:b/>
        </w:rPr>
        <w:t>c</w:t>
      </w:r>
      <w:r w:rsidRPr="00A253DB">
        <w:rPr>
          <w:rFonts w:ascii="Calibri" w:hAnsi="Calibri"/>
          <w:b/>
        </w:rPr>
        <w:t>onsiderations:</w:t>
      </w:r>
    </w:p>
    <w:p w14:paraId="30911FB7" w14:textId="77777777" w:rsidR="009D6462" w:rsidRDefault="009D6462" w:rsidP="009D6462">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w:t>
      </w:r>
      <w:r w:rsidRPr="00944B0F">
        <w:rPr>
          <w:rFonts w:ascii="Calibri" w:hAnsi="Calibri"/>
          <w:i/>
        </w:rPr>
        <w:t>for Scientific Research Plans and Reports</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4A7A8A4B" w14:textId="77777777" w:rsidR="009D6462" w:rsidRDefault="009D6462" w:rsidP="009D6462">
      <w:pPr>
        <w:ind w:left="270"/>
        <w:rPr>
          <w:rFonts w:ascii="Calibri" w:hAnsi="Calibri"/>
        </w:rPr>
      </w:pPr>
    </w:p>
    <w:p w14:paraId="5A183EC7" w14:textId="77777777" w:rsidR="009D6462" w:rsidRDefault="009D6462" w:rsidP="009D6462">
      <w:pPr>
        <w:pStyle w:val="ListParagraph"/>
        <w:numPr>
          <w:ilvl w:val="0"/>
          <w:numId w:val="18"/>
        </w:numPr>
        <w:ind w:left="1080"/>
        <w:rPr>
          <w:rFonts w:ascii="Calibri" w:hAnsi="Calibri"/>
        </w:rPr>
      </w:pPr>
      <w:r>
        <w:rPr>
          <w:rFonts w:ascii="Calibri" w:hAnsi="Calibri"/>
        </w:rPr>
        <w:t>When assigning the task, provide students with the rubric that will be used to score their final product and discuss it as a class.</w:t>
      </w:r>
    </w:p>
    <w:p w14:paraId="6F2D48D5" w14:textId="77777777" w:rsidR="009D6462" w:rsidRDefault="009D6462" w:rsidP="009D6462">
      <w:pPr>
        <w:pStyle w:val="ListParagraph"/>
        <w:numPr>
          <w:ilvl w:val="0"/>
          <w:numId w:val="18"/>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37500CD7" w14:textId="77777777" w:rsidR="009D6462" w:rsidRPr="0003546E" w:rsidRDefault="009D6462" w:rsidP="009D6462">
      <w:pPr>
        <w:pStyle w:val="ListParagraph"/>
        <w:numPr>
          <w:ilvl w:val="0"/>
          <w:numId w:val="18"/>
        </w:numPr>
        <w:ind w:left="1080"/>
        <w:rPr>
          <w:rFonts w:ascii="Calibri" w:hAnsi="Calibri"/>
        </w:rPr>
      </w:pPr>
      <w:r>
        <w:rPr>
          <w:rFonts w:ascii="Calibri" w:hAnsi="Calibri"/>
        </w:rPr>
        <w:t xml:space="preserve">Student work that scores at the </w:t>
      </w:r>
      <w:proofErr w:type="gramStart"/>
      <w:r>
        <w:rPr>
          <w:rFonts w:ascii="Calibri" w:hAnsi="Calibri"/>
          <w:i/>
        </w:rPr>
        <w:t>Accomplished</w:t>
      </w:r>
      <w:proofErr w:type="gramEnd"/>
      <w:r>
        <w:rPr>
          <w:rFonts w:ascii="Calibri" w:hAnsi="Calibri"/>
          <w:i/>
        </w:rPr>
        <w:t xml:space="preserve"> </w:t>
      </w:r>
      <w:r>
        <w:rPr>
          <w:rFonts w:ascii="Calibri" w:hAnsi="Calibri"/>
        </w:rPr>
        <w:t>level is considered to be entry-level college work.</w:t>
      </w:r>
    </w:p>
    <w:p w14:paraId="15095885" w14:textId="77777777" w:rsidR="009D6462" w:rsidRDefault="009D6462" w:rsidP="009D6462">
      <w:pPr>
        <w:pStyle w:val="ListParagraph"/>
        <w:numPr>
          <w:ilvl w:val="0"/>
          <w:numId w:val="18"/>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proofErr w:type="gramStart"/>
      <w:r>
        <w:rPr>
          <w:rFonts w:ascii="Calibri" w:hAnsi="Calibri"/>
          <w:i/>
        </w:rPr>
        <w:t>Accomplished</w:t>
      </w:r>
      <w:proofErr w:type="gramEnd"/>
      <w:r>
        <w:rPr>
          <w:rFonts w:ascii="Calibri" w:hAnsi="Calibri"/>
        </w:rPr>
        <w:t xml:space="preserve"> level. These examples are intended to be only ONE way a work product can exceed expectations, thus allowing room for your professional judgment.</w:t>
      </w:r>
    </w:p>
    <w:p w14:paraId="22959393" w14:textId="77777777" w:rsidR="009D6462" w:rsidRPr="0003546E" w:rsidRDefault="009D6462" w:rsidP="009D6462">
      <w:pPr>
        <w:pStyle w:val="ListParagraph"/>
        <w:numPr>
          <w:ilvl w:val="0"/>
          <w:numId w:val="18"/>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78307939" w14:textId="77777777" w:rsidR="008B13C2" w:rsidRDefault="008B13C2" w:rsidP="008B13C2"/>
    <w:p w14:paraId="34E784D1" w14:textId="7E6CB7F1" w:rsidR="00617E35" w:rsidRPr="003F57DC" w:rsidRDefault="00617E35" w:rsidP="008B13C2">
      <w:pPr>
        <w:pStyle w:val="ListParagraph"/>
        <w:tabs>
          <w:tab w:val="left" w:pos="360"/>
        </w:tabs>
        <w:ind w:left="1080"/>
        <w:rPr>
          <w:rFonts w:ascii="Calibri" w:hAnsi="Calibri"/>
          <w:b/>
        </w:rPr>
      </w:pPr>
    </w:p>
    <w:sectPr w:rsidR="00617E35" w:rsidRPr="003F57DC" w:rsidSect="00EF6E9E">
      <w:headerReference w:type="default" r:id="rId17"/>
      <w:footerReference w:type="default" r:id="rId18"/>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CCFF5" w14:textId="77777777" w:rsidR="00B902D3" w:rsidRDefault="00B902D3" w:rsidP="00C73C4E">
      <w:r>
        <w:separator/>
      </w:r>
    </w:p>
  </w:endnote>
  <w:endnote w:type="continuationSeparator" w:id="0">
    <w:p w14:paraId="10B14466" w14:textId="77777777" w:rsidR="00B902D3" w:rsidRDefault="00B902D3" w:rsidP="00C7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F442C" w14:textId="77777777" w:rsidR="00B902D3" w:rsidRPr="00C73C4E" w:rsidRDefault="00B902D3" w:rsidP="00EF6E9E">
    <w:pPr>
      <w:pStyle w:val="Footer"/>
      <w:framePr w:wrap="around" w:vAnchor="text" w:hAnchor="margin" w:xAlign="right" w:y="-60"/>
      <w:rPr>
        <w:rStyle w:val="PageNumber"/>
        <w:sz w:val="20"/>
        <w:szCs w:val="20"/>
      </w:rPr>
    </w:pPr>
    <w:r w:rsidRPr="00C73C4E">
      <w:rPr>
        <w:rStyle w:val="PageNumber"/>
        <w:sz w:val="20"/>
        <w:szCs w:val="20"/>
      </w:rPr>
      <w:fldChar w:fldCharType="begin"/>
    </w:r>
    <w:r w:rsidRPr="00C73C4E">
      <w:rPr>
        <w:rStyle w:val="PageNumber"/>
        <w:sz w:val="20"/>
        <w:szCs w:val="20"/>
      </w:rPr>
      <w:instrText xml:space="preserve">PAGE  </w:instrText>
    </w:r>
    <w:r w:rsidRPr="00C73C4E">
      <w:rPr>
        <w:rStyle w:val="PageNumber"/>
        <w:sz w:val="20"/>
        <w:szCs w:val="20"/>
      </w:rPr>
      <w:fldChar w:fldCharType="separate"/>
    </w:r>
    <w:r w:rsidR="001567AC">
      <w:rPr>
        <w:rStyle w:val="PageNumber"/>
        <w:noProof/>
        <w:sz w:val="20"/>
        <w:szCs w:val="20"/>
      </w:rPr>
      <w:t>1</w:t>
    </w:r>
    <w:r w:rsidRPr="00C73C4E">
      <w:rPr>
        <w:rStyle w:val="PageNumber"/>
        <w:sz w:val="20"/>
        <w:szCs w:val="20"/>
      </w:rPr>
      <w:fldChar w:fldCharType="end"/>
    </w:r>
  </w:p>
  <w:p w14:paraId="21471FD5" w14:textId="03BD38BB" w:rsidR="00B902D3" w:rsidRPr="008B13C2" w:rsidRDefault="008B13C2" w:rsidP="008B13C2">
    <w:pPr>
      <w:ind w:left="1080"/>
      <w:rPr>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09872F56" wp14:editId="222FA287">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B3CCE" w14:textId="77777777" w:rsidR="00B902D3" w:rsidRDefault="00B902D3" w:rsidP="00C73C4E">
      <w:r>
        <w:separator/>
      </w:r>
    </w:p>
  </w:footnote>
  <w:footnote w:type="continuationSeparator" w:id="0">
    <w:p w14:paraId="156D978E" w14:textId="77777777" w:rsidR="00B902D3" w:rsidRDefault="00B902D3" w:rsidP="00C73C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105D" w14:textId="654C3552" w:rsidR="00B902D3" w:rsidRDefault="00B902D3">
    <w:pPr>
      <w:pStyle w:val="Header"/>
    </w:pPr>
    <w:r>
      <w:rPr>
        <w:noProof/>
      </w:rPr>
      <w:drawing>
        <wp:anchor distT="0" distB="0" distL="114300" distR="114300" simplePos="0" relativeHeight="251661312" behindDoc="1" locked="0" layoutInCell="1" allowOverlap="1" wp14:anchorId="37A679FC" wp14:editId="08A2814E">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BDE"/>
    <w:multiLevelType w:val="hybridMultilevel"/>
    <w:tmpl w:val="E6C4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B1293"/>
    <w:multiLevelType w:val="hybridMultilevel"/>
    <w:tmpl w:val="848EC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C7013"/>
    <w:multiLevelType w:val="hybridMultilevel"/>
    <w:tmpl w:val="94B8E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41660"/>
    <w:multiLevelType w:val="hybridMultilevel"/>
    <w:tmpl w:val="06D69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FD127B"/>
    <w:multiLevelType w:val="hybridMultilevel"/>
    <w:tmpl w:val="35C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7321E9"/>
    <w:multiLevelType w:val="hybridMultilevel"/>
    <w:tmpl w:val="493AC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902BAF"/>
    <w:multiLevelType w:val="hybridMultilevel"/>
    <w:tmpl w:val="0854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3F571D"/>
    <w:multiLevelType w:val="hybridMultilevel"/>
    <w:tmpl w:val="560EA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B4D5043"/>
    <w:multiLevelType w:val="hybridMultilevel"/>
    <w:tmpl w:val="CBCE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F51E6"/>
    <w:multiLevelType w:val="hybridMultilevel"/>
    <w:tmpl w:val="504E3E7A"/>
    <w:lvl w:ilvl="0" w:tplc="04090001">
      <w:start w:val="1"/>
      <w:numFmt w:val="bullet"/>
      <w:lvlText w:val=""/>
      <w:lvlJc w:val="left"/>
      <w:pPr>
        <w:ind w:left="720" w:hanging="360"/>
      </w:pPr>
      <w:rPr>
        <w:rFonts w:ascii="Symbol" w:hAnsi="Symbol" w:hint="default"/>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673DA"/>
    <w:multiLevelType w:val="hybridMultilevel"/>
    <w:tmpl w:val="F85A46F0"/>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784655EA"/>
    <w:multiLevelType w:val="hybridMultilevel"/>
    <w:tmpl w:val="8CAC3E14"/>
    <w:lvl w:ilvl="0" w:tplc="04090001">
      <w:start w:val="1"/>
      <w:numFmt w:val="bullet"/>
      <w:lvlText w:val=""/>
      <w:lvlJc w:val="left"/>
      <w:pPr>
        <w:ind w:left="720" w:hanging="360"/>
      </w:pPr>
      <w:rPr>
        <w:rFonts w:ascii="Symbol" w:hAnsi="Symbol" w:hint="default"/>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
  </w:num>
  <w:num w:numId="4">
    <w:abstractNumId w:val="12"/>
  </w:num>
  <w:num w:numId="5">
    <w:abstractNumId w:val="7"/>
  </w:num>
  <w:num w:numId="6">
    <w:abstractNumId w:val="10"/>
  </w:num>
  <w:num w:numId="7">
    <w:abstractNumId w:val="14"/>
  </w:num>
  <w:num w:numId="8">
    <w:abstractNumId w:val="6"/>
  </w:num>
  <w:num w:numId="9">
    <w:abstractNumId w:val="4"/>
  </w:num>
  <w:num w:numId="10">
    <w:abstractNumId w:val="3"/>
  </w:num>
  <w:num w:numId="11">
    <w:abstractNumId w:val="13"/>
  </w:num>
  <w:num w:numId="12">
    <w:abstractNumId w:val="5"/>
  </w:num>
  <w:num w:numId="13">
    <w:abstractNumId w:val="0"/>
  </w:num>
  <w:num w:numId="14">
    <w:abstractNumId w:val="17"/>
  </w:num>
  <w:num w:numId="15">
    <w:abstractNumId w:val="1"/>
  </w:num>
  <w:num w:numId="16">
    <w:abstractNumId w:val="11"/>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B2"/>
    <w:rsid w:val="0000009F"/>
    <w:rsid w:val="00000A70"/>
    <w:rsid w:val="000764D7"/>
    <w:rsid w:val="000D2598"/>
    <w:rsid w:val="000F3A32"/>
    <w:rsid w:val="001567AC"/>
    <w:rsid w:val="002061B2"/>
    <w:rsid w:val="00261C30"/>
    <w:rsid w:val="00304542"/>
    <w:rsid w:val="003C28D4"/>
    <w:rsid w:val="003F57DC"/>
    <w:rsid w:val="004B4EBB"/>
    <w:rsid w:val="004C1C78"/>
    <w:rsid w:val="00514F6F"/>
    <w:rsid w:val="00544E23"/>
    <w:rsid w:val="005513B7"/>
    <w:rsid w:val="00554867"/>
    <w:rsid w:val="005C1CB5"/>
    <w:rsid w:val="006022DF"/>
    <w:rsid w:val="00617E35"/>
    <w:rsid w:val="00636439"/>
    <w:rsid w:val="006C7700"/>
    <w:rsid w:val="006E1A40"/>
    <w:rsid w:val="00750094"/>
    <w:rsid w:val="007E7FD1"/>
    <w:rsid w:val="008B13C2"/>
    <w:rsid w:val="00922809"/>
    <w:rsid w:val="00965E78"/>
    <w:rsid w:val="009D6462"/>
    <w:rsid w:val="009D7DD5"/>
    <w:rsid w:val="00A00280"/>
    <w:rsid w:val="00A15A7C"/>
    <w:rsid w:val="00A73287"/>
    <w:rsid w:val="00AF5C74"/>
    <w:rsid w:val="00B902D3"/>
    <w:rsid w:val="00BD2FCC"/>
    <w:rsid w:val="00BE3149"/>
    <w:rsid w:val="00C5564D"/>
    <w:rsid w:val="00C73C4E"/>
    <w:rsid w:val="00C74933"/>
    <w:rsid w:val="00C97AC4"/>
    <w:rsid w:val="00CC5AAE"/>
    <w:rsid w:val="00D128D4"/>
    <w:rsid w:val="00EF6E9E"/>
    <w:rsid w:val="00F23D78"/>
    <w:rsid w:val="00F2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9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ST/11-12/2/" TargetMode="External"/><Relationship Id="rId20" Type="http://schemas.openxmlformats.org/officeDocument/2006/relationships/theme" Target="theme/theme1.xml"/><Relationship Id="rId10" Type="http://schemas.openxmlformats.org/officeDocument/2006/relationships/hyperlink" Target="http://www.corestandards.org/ELA-Literacy/RST/11-12/3/" TargetMode="External"/><Relationship Id="rId11" Type="http://schemas.openxmlformats.org/officeDocument/2006/relationships/hyperlink" Target="http://www.corestandards.org/ELA-Literacy/RST/11-12/6/" TargetMode="External"/><Relationship Id="rId12" Type="http://schemas.openxmlformats.org/officeDocument/2006/relationships/hyperlink" Target="http://www.corestandards.org/ELA-Literacy/RST/11-12/7/" TargetMode="External"/><Relationship Id="rId13" Type="http://schemas.openxmlformats.org/officeDocument/2006/relationships/hyperlink" Target="http://www.corestandards.org/ELA-Literacy/RST/11-12/8/" TargetMode="External"/><Relationship Id="rId14" Type="http://schemas.openxmlformats.org/officeDocument/2006/relationships/hyperlink" Target="http://www.corestandards.org/ELA-Literacy/RST/11-12/9/" TargetMode="External"/><Relationship Id="rId15" Type="http://schemas.openxmlformats.org/officeDocument/2006/relationships/hyperlink" Target="http://www.nhlbi.nih.gov/guidelines/obesity/BMI/bmicalc.htm" TargetMode="External"/><Relationship Id="rId16" Type="http://schemas.openxmlformats.org/officeDocument/2006/relationships/hyperlink" Target="http://www.cdc.gov/healthyweight/assessing/bmi/"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ST/11-1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1046</Words>
  <Characters>5963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SHCuser2</dc:creator>
  <cp:keywords/>
  <dc:description/>
  <cp:lastModifiedBy>Rachel Farkas</cp:lastModifiedBy>
  <cp:revision>5</cp:revision>
  <cp:lastPrinted>2014-03-13T22:40:00Z</cp:lastPrinted>
  <dcterms:created xsi:type="dcterms:W3CDTF">2016-06-27T22:25:00Z</dcterms:created>
  <dcterms:modified xsi:type="dcterms:W3CDTF">2016-07-11T22:49:00Z</dcterms:modified>
</cp:coreProperties>
</file>